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7ADFC49E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11481E">
        <w:rPr>
          <w:rFonts w:cstheme="minorHAnsi"/>
        </w:rPr>
        <w:t>5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11481E">
        <w:rPr>
          <w:rFonts w:cstheme="minorHAnsi"/>
        </w:rPr>
        <w:t>24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03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78C7EF63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>D po B</w:t>
      </w:r>
      <w:r w:rsidR="000378E5" w:rsidRPr="007C1670">
        <w:rPr>
          <w:rFonts w:cstheme="minorHAnsi"/>
          <w:b/>
        </w:rPr>
        <w:t xml:space="preserve"> oraz kwalifikacja wstępna przyspieszona 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poszukującej pracy pracującej</w:t>
      </w:r>
      <w:r w:rsidR="007C1670" w:rsidRPr="007C1670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3E6F774" w14:textId="5E752CAC" w:rsidR="0011481E" w:rsidRPr="009E123C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>
        <w:rPr>
          <w:rFonts w:cstheme="minorHAnsi"/>
        </w:rPr>
        <w:t xml:space="preserve"> – (</w:t>
      </w:r>
      <w:r w:rsidRPr="008212AE">
        <w:rPr>
          <w:rFonts w:cstheme="minorHAnsi"/>
          <w:b/>
          <w:bCs/>
        </w:rPr>
        <w:t>80 %</w:t>
      </w:r>
      <w:r>
        <w:rPr>
          <w:rFonts w:cstheme="minorHAnsi"/>
          <w:b/>
          <w:bCs/>
        </w:rPr>
        <w:t xml:space="preserve"> kosztów szkolenia</w:t>
      </w:r>
      <w:r w:rsidRPr="008212AE">
        <w:rPr>
          <w:rFonts w:cstheme="minorHAnsi"/>
          <w:b/>
          <w:bCs/>
        </w:rPr>
        <w:t xml:space="preserve"> pokryje Urząd Pracy, </w:t>
      </w:r>
    </w:p>
    <w:p w14:paraId="3EAFFF13" w14:textId="130128E4" w:rsidR="0011481E" w:rsidRPr="008212AE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 xml:space="preserve">      </w:t>
      </w:r>
      <w:r w:rsidRPr="008212AE">
        <w:rPr>
          <w:rFonts w:cstheme="minorHAnsi"/>
          <w:b/>
          <w:bCs/>
        </w:rPr>
        <w:t xml:space="preserve">20 % </w:t>
      </w:r>
      <w:r>
        <w:rPr>
          <w:rFonts w:cstheme="minorHAnsi"/>
          <w:b/>
          <w:bCs/>
        </w:rPr>
        <w:t xml:space="preserve">pokryje </w:t>
      </w:r>
      <w:r w:rsidRPr="008212AE">
        <w:rPr>
          <w:rFonts w:cstheme="minorHAnsi"/>
          <w:b/>
          <w:bCs/>
        </w:rPr>
        <w:t>uczestnik szkolenia)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2C5FF95D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EE0AA8">
        <w:rPr>
          <w:rFonts w:cstheme="minorHAnsi"/>
          <w:b/>
          <w:bCs/>
        </w:rPr>
        <w:t>kwiecień</w:t>
      </w:r>
      <w:r w:rsidR="007C1670" w:rsidRPr="007C1670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1D2A71">
        <w:rPr>
          <w:rFonts w:cstheme="minorHAnsi"/>
          <w:b/>
          <w:bCs/>
        </w:rPr>
        <w:t>lipiec</w:t>
      </w:r>
      <w:r w:rsidR="00EE0AA8">
        <w:rPr>
          <w:rFonts w:cstheme="minorHAnsi"/>
          <w:b/>
          <w:bCs/>
        </w:rPr>
        <w:t xml:space="preserve">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lastRenderedPageBreak/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33644439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11481E">
        <w:rPr>
          <w:rFonts w:cstheme="minorHAnsi"/>
          <w:b/>
          <w:bCs/>
        </w:rPr>
        <w:t>31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03.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C6916">
        <w:rPr>
          <w:rFonts w:cstheme="minorHAnsi"/>
          <w:b/>
        </w:rPr>
        <w:t>D po B</w:t>
      </w:r>
      <w:r w:rsidR="002C0019" w:rsidRPr="007C1670">
        <w:rPr>
          <w:rFonts w:cstheme="minorHAnsi"/>
          <w:b/>
        </w:rPr>
        <w:t xml:space="preserve"> oraz kwalifikacja wstępna przyspieszona w zakresie przewozu </w:t>
      </w:r>
      <w:r w:rsidR="003C6916">
        <w:rPr>
          <w:rFonts w:cstheme="minorHAnsi"/>
          <w:b/>
        </w:rPr>
        <w:t>osób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</w:t>
      </w:r>
      <w:r w:rsidRPr="007C1670">
        <w:rPr>
          <w:rFonts w:cstheme="minorHAnsi"/>
        </w:rPr>
        <w:lastRenderedPageBreak/>
        <w:t>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1D6B" w14:textId="77777777" w:rsidR="00752AB0" w:rsidRDefault="00752AB0" w:rsidP="00F85AF9">
      <w:pPr>
        <w:spacing w:after="0" w:line="240" w:lineRule="auto"/>
      </w:pPr>
      <w:r>
        <w:separator/>
      </w:r>
    </w:p>
  </w:endnote>
  <w:endnote w:type="continuationSeparator" w:id="0">
    <w:p w14:paraId="7D3E34FA" w14:textId="77777777" w:rsidR="00752AB0" w:rsidRDefault="00752AB0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9346" w14:textId="77777777" w:rsidR="00752AB0" w:rsidRDefault="00752AB0" w:rsidP="00F85AF9">
      <w:pPr>
        <w:spacing w:after="0" w:line="240" w:lineRule="auto"/>
      </w:pPr>
      <w:r>
        <w:separator/>
      </w:r>
    </w:p>
  </w:footnote>
  <w:footnote w:type="continuationSeparator" w:id="0">
    <w:p w14:paraId="49D1D8C1" w14:textId="77777777" w:rsidR="00752AB0" w:rsidRDefault="00752AB0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63</cp:revision>
  <cp:lastPrinted>2026-03-18T12:49:00Z</cp:lastPrinted>
  <dcterms:created xsi:type="dcterms:W3CDTF">2023-07-18T08:55:00Z</dcterms:created>
  <dcterms:modified xsi:type="dcterms:W3CDTF">2026-03-24T06:48:00Z</dcterms:modified>
</cp:coreProperties>
</file>